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FC40" w14:textId="77777777" w:rsidR="00A628E2" w:rsidRDefault="00A628E2" w:rsidP="00A628E2">
      <w:pPr>
        <w:jc w:val="both"/>
        <w:rPr>
          <w:rFonts w:ascii="Haettenschweiler" w:hAnsi="Haettenschweiler"/>
        </w:rPr>
      </w:pPr>
    </w:p>
    <w:p w14:paraId="6622F465" w14:textId="77777777" w:rsidR="00A628E2" w:rsidRPr="00A628E2" w:rsidRDefault="00A628E2" w:rsidP="00A628E2">
      <w:pPr>
        <w:spacing w:after="0" w:line="240" w:lineRule="auto"/>
        <w:jc w:val="both"/>
        <w:rPr>
          <w:rFonts w:ascii="Haettenschweiler" w:eastAsia="Times New Roman" w:hAnsi="Haettenschweiler" w:cs="Times New Roman"/>
          <w:sz w:val="24"/>
          <w:szCs w:val="24"/>
        </w:rPr>
      </w:pPr>
      <w:r w:rsidRPr="00A628E2">
        <w:rPr>
          <w:rFonts w:ascii="Haettenschweiler" w:eastAsia="Times New Roman" w:hAnsi="Haettenschweiler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63EC900" wp14:editId="61B1F1CB">
            <wp:simplePos x="0" y="0"/>
            <wp:positionH relativeFrom="column">
              <wp:posOffset>78105</wp:posOffset>
            </wp:positionH>
            <wp:positionV relativeFrom="paragraph">
              <wp:posOffset>-474345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06BC07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2B68439E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ŽUPANIJA BRODSKO-POSAVSKA </w:t>
      </w:r>
    </w:p>
    <w:p w14:paraId="59F6CD87" w14:textId="6BF67549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5136E5">
        <w:rPr>
          <w:rFonts w:ascii="Times New Roman" w:eastAsia="Times New Roman" w:hAnsi="Times New Roman" w:cs="Times New Roman"/>
          <w:sz w:val="24"/>
          <w:szCs w:val="24"/>
        </w:rPr>
        <w:t>„MATIJA GUBEC“ CERNIK</w:t>
      </w:r>
    </w:p>
    <w:p w14:paraId="6C3798AB" w14:textId="06601C6D" w:rsid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CERNIK</w:t>
      </w:r>
    </w:p>
    <w:p w14:paraId="2BE8D627" w14:textId="1C8481B9" w:rsidR="00A628E2" w:rsidRP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Školska 20</w:t>
      </w:r>
    </w:p>
    <w:p w14:paraId="1E6C5DBA" w14:textId="77777777" w:rsidR="00A628E2" w:rsidRDefault="00A628E2" w:rsidP="00A628E2">
      <w:pPr>
        <w:jc w:val="both"/>
      </w:pPr>
    </w:p>
    <w:p w14:paraId="3E546DF4" w14:textId="77777777" w:rsidR="00A628E2" w:rsidRDefault="00A628E2" w:rsidP="00A628E2">
      <w:pPr>
        <w:jc w:val="both"/>
      </w:pPr>
    </w:p>
    <w:p w14:paraId="480B0B1F" w14:textId="348F7D95" w:rsidR="00A628E2" w:rsidRDefault="005136E5" w:rsidP="00A628E2">
      <w:pPr>
        <w:jc w:val="both"/>
      </w:pPr>
      <w:r>
        <w:t>Cernik</w:t>
      </w:r>
      <w:r w:rsidR="0054454A">
        <w:t xml:space="preserve">, </w:t>
      </w:r>
      <w:r w:rsidR="006204D2">
        <w:t>6.2.2024</w:t>
      </w:r>
      <w:r w:rsidR="00A628E2">
        <w:t>. godine</w:t>
      </w:r>
    </w:p>
    <w:p w14:paraId="6AB68A29" w14:textId="77777777" w:rsidR="00A628E2" w:rsidRPr="001A68AF" w:rsidRDefault="00A628E2" w:rsidP="00A628E2">
      <w:pPr>
        <w:spacing w:after="0" w:line="240" w:lineRule="auto"/>
        <w:rPr>
          <w:lang w:eastAsia="hr-HR"/>
        </w:rPr>
      </w:pPr>
    </w:p>
    <w:p w14:paraId="77DF484B" w14:textId="1FB2D104"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Pr="001A68AF">
        <w:rPr>
          <w:lang w:eastAsia="hr-HR"/>
        </w:rPr>
        <w:t>1.1. DO 3</w:t>
      </w:r>
      <w:r w:rsidR="006204D2">
        <w:rPr>
          <w:lang w:eastAsia="hr-HR"/>
        </w:rPr>
        <w:t>1.12</w:t>
      </w:r>
      <w:r w:rsidRPr="001A68AF">
        <w:rPr>
          <w:lang w:eastAsia="hr-HR"/>
        </w:rPr>
        <w:t>.202</w:t>
      </w:r>
      <w:r w:rsidR="005136E5">
        <w:rPr>
          <w:lang w:eastAsia="hr-HR"/>
        </w:rPr>
        <w:t>3</w:t>
      </w:r>
      <w:r w:rsidRPr="001A68AF">
        <w:rPr>
          <w:lang w:eastAsia="hr-HR"/>
        </w:rPr>
        <w:t>. GODINE</w:t>
      </w:r>
    </w:p>
    <w:p w14:paraId="4BE559AF" w14:textId="3E56B569"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>U skladu s odredbama članka 86. Zakona o proračunu (NN br. 144/21)</w:t>
      </w:r>
      <w:r w:rsidR="00436B2F">
        <w:rPr>
          <w:lang w:eastAsia="hr-HR"/>
        </w:rPr>
        <w:t xml:space="preserve"> i </w:t>
      </w:r>
      <w:r w:rsidR="00436B2F" w:rsidRPr="00436B2F">
        <w:rPr>
          <w:rFonts w:cstheme="minorHAnsi"/>
          <w:color w:val="303030"/>
          <w:spacing w:val="3"/>
          <w:sz w:val="23"/>
          <w:szCs w:val="23"/>
        </w:rPr>
        <w:t>Pravilnikom o polugodišnjem i godišnjem izvještaju o izvršenju proračuna i financijskog plana (N</w:t>
      </w:r>
      <w:r w:rsidR="00436B2F">
        <w:rPr>
          <w:rFonts w:cstheme="minorHAnsi"/>
          <w:color w:val="303030"/>
          <w:spacing w:val="3"/>
          <w:sz w:val="23"/>
          <w:szCs w:val="23"/>
        </w:rPr>
        <w:t>N</w:t>
      </w:r>
      <w:r w:rsidR="00436B2F" w:rsidRPr="00436B2F">
        <w:rPr>
          <w:rFonts w:cstheme="minorHAnsi"/>
          <w:color w:val="303030"/>
          <w:spacing w:val="3"/>
          <w:sz w:val="23"/>
          <w:szCs w:val="23"/>
        </w:rPr>
        <w:t xml:space="preserve"> br.85/23</w:t>
      </w:r>
      <w:r w:rsidRPr="001A68AF">
        <w:rPr>
          <w:lang w:eastAsia="hr-HR"/>
        </w:rPr>
        <w:t xml:space="preserve"> proračunski korisnik dužan je upravljačkom tijelu dostaviti na usvajanje prijedlog godišnjeg izvještaja o izvršenju financijskog plana za proteklo razdoblje do 31. </w:t>
      </w:r>
      <w:r w:rsidR="006204D2">
        <w:rPr>
          <w:lang w:eastAsia="hr-HR"/>
        </w:rPr>
        <w:t>ožujka</w:t>
      </w:r>
      <w:r w:rsidRPr="001A68AF">
        <w:rPr>
          <w:lang w:eastAsia="hr-HR"/>
        </w:rPr>
        <w:t xml:space="preserve"> </w:t>
      </w:r>
      <w:r w:rsidR="00436B2F">
        <w:rPr>
          <w:lang w:eastAsia="hr-HR"/>
        </w:rPr>
        <w:t>tekuće</w:t>
      </w:r>
      <w:r w:rsidRPr="001A68AF">
        <w:rPr>
          <w:lang w:eastAsia="hr-HR"/>
        </w:rPr>
        <w:t xml:space="preserve"> proračunske godine.</w:t>
      </w:r>
    </w:p>
    <w:p w14:paraId="38AE72E7" w14:textId="37F40A1A" w:rsidR="00A628E2" w:rsidRDefault="00A628E2" w:rsidP="00A86618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</w:r>
      <w:r w:rsidR="007C6ADE">
        <w:rPr>
          <w:lang w:eastAsia="hr-HR"/>
        </w:rPr>
        <w:t>78</w:t>
      </w:r>
      <w:r w:rsidRPr="00A628E2">
        <w:rPr>
          <w:lang w:eastAsia="hr-HR"/>
        </w:rPr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7C6ADE">
        <w:rPr>
          <w:lang w:eastAsia="hr-HR"/>
        </w:rPr>
        <w:t>1.078.143,78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7C6ADE">
        <w:rPr>
          <w:lang w:eastAsia="hr-HR"/>
        </w:rPr>
        <w:t>98,63</w:t>
      </w:r>
      <w:r w:rsidRPr="00A628E2">
        <w:rPr>
          <w:lang w:eastAsia="hr-HR"/>
        </w:rPr>
        <w:t>%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1975AF">
        <w:rPr>
          <w:lang w:eastAsia="hr-HR"/>
        </w:rPr>
        <w:t xml:space="preserve">rihodi su ostvareni za </w:t>
      </w:r>
      <w:r w:rsidR="00A86618">
        <w:rPr>
          <w:lang w:eastAsia="hr-HR"/>
        </w:rPr>
        <w:t>11</w:t>
      </w:r>
      <w:r w:rsidR="007C6ADE">
        <w:rPr>
          <w:lang w:eastAsia="hr-HR"/>
        </w:rPr>
        <w:t>1,35</w:t>
      </w:r>
      <w:r w:rsidR="001975AF">
        <w:rPr>
          <w:lang w:eastAsia="hr-HR"/>
        </w:rPr>
        <w:t xml:space="preserve"> </w:t>
      </w:r>
      <w:r w:rsidR="0054454A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 Rashodi poslovanja realizirani</w:t>
      </w:r>
      <w:r w:rsidR="00A86618">
        <w:rPr>
          <w:lang w:eastAsia="hr-HR"/>
        </w:rPr>
        <w:t xml:space="preserve"> </w:t>
      </w:r>
      <w:r w:rsidRPr="00A628E2">
        <w:rPr>
          <w:lang w:eastAsia="hr-HR"/>
        </w:rPr>
        <w:t xml:space="preserve">su s </w:t>
      </w:r>
      <w:r w:rsidR="007C6ADE">
        <w:rPr>
          <w:lang w:eastAsia="hr-HR"/>
        </w:rPr>
        <w:t>1.088.467,41</w:t>
      </w:r>
      <w:r w:rsidR="0054454A">
        <w:rPr>
          <w:lang w:eastAsia="hr-HR"/>
        </w:rPr>
        <w:t xml:space="preserve"> €</w:t>
      </w:r>
      <w:r w:rsidR="00A86618">
        <w:rPr>
          <w:lang w:eastAsia="hr-HR"/>
        </w:rPr>
        <w:t xml:space="preserve"> </w:t>
      </w:r>
      <w:r w:rsidR="0054454A">
        <w:rPr>
          <w:lang w:eastAsia="hr-HR"/>
        </w:rPr>
        <w:t xml:space="preserve">ili </w:t>
      </w:r>
      <w:r w:rsidR="007C6ADE">
        <w:rPr>
          <w:lang w:eastAsia="hr-HR"/>
        </w:rPr>
        <w:t xml:space="preserve">99,57 </w:t>
      </w:r>
      <w:r w:rsidRPr="00A628E2">
        <w:rPr>
          <w:lang w:eastAsia="hr-HR"/>
        </w:rPr>
        <w:t>% 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A86618">
        <w:rPr>
          <w:lang w:eastAsia="hr-HR"/>
        </w:rPr>
        <w:t>112,</w:t>
      </w:r>
      <w:r w:rsidR="007C6ADE">
        <w:rPr>
          <w:lang w:eastAsia="hr-HR"/>
        </w:rPr>
        <w:t xml:space="preserve">48 </w:t>
      </w:r>
      <w:r w:rsidRPr="00A628E2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</w:p>
    <w:p w14:paraId="177AEA14" w14:textId="77777777" w:rsidR="00A628E2" w:rsidRDefault="00A628E2" w:rsidP="00A86618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14:paraId="2C4512A2" w14:textId="6B9995A1" w:rsidR="006C77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6C7793">
        <w:rPr>
          <w:lang w:eastAsia="hr-HR"/>
        </w:rPr>
        <w:t xml:space="preserve">634 </w:t>
      </w:r>
      <w:r w:rsidRPr="00A628E2">
        <w:rPr>
          <w:lang w:eastAsia="hr-HR"/>
        </w:rPr>
        <w:t xml:space="preserve">Pomoći </w:t>
      </w:r>
      <w:r w:rsidR="006C7793">
        <w:rPr>
          <w:lang w:eastAsia="hr-HR"/>
        </w:rPr>
        <w:t xml:space="preserve">od izvanproračunskih korisnika </w:t>
      </w:r>
      <w:r w:rsidR="007C6ADE">
        <w:rPr>
          <w:lang w:eastAsia="hr-HR"/>
        </w:rPr>
        <w:t>270,51</w:t>
      </w:r>
      <w:r w:rsidR="00AB6504">
        <w:rPr>
          <w:lang w:eastAsia="hr-HR"/>
        </w:rPr>
        <w:t xml:space="preserve"> €</w:t>
      </w:r>
      <w:r w:rsidRPr="00A628E2">
        <w:rPr>
          <w:lang w:eastAsia="hr-HR"/>
        </w:rPr>
        <w:br/>
        <w:t xml:space="preserve">• </w:t>
      </w:r>
      <w:r w:rsidR="006C7793">
        <w:rPr>
          <w:lang w:eastAsia="hr-HR"/>
        </w:rPr>
        <w:t>636 Pomoći proračunskim korisnicima iz proračuna koji im nije nadležan</w:t>
      </w:r>
      <w:r w:rsidRPr="00A628E2">
        <w:rPr>
          <w:lang w:eastAsia="hr-HR"/>
        </w:rPr>
        <w:t xml:space="preserve"> </w:t>
      </w:r>
      <w:r w:rsidR="007C6ADE">
        <w:rPr>
          <w:lang w:eastAsia="hr-HR"/>
        </w:rPr>
        <w:t>993.627,85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0C397208" w14:textId="1C7AC1E2" w:rsidR="006C7793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639 Prijenosi između proračunskih korisnika istog proračuna  1</w:t>
      </w:r>
      <w:r w:rsidR="007C6ADE">
        <w:rPr>
          <w:lang w:eastAsia="hr-HR"/>
        </w:rPr>
        <w:t>5.788,79</w:t>
      </w:r>
      <w:r>
        <w:rPr>
          <w:lang w:eastAsia="hr-HR"/>
        </w:rPr>
        <w:t xml:space="preserve"> €</w:t>
      </w:r>
    </w:p>
    <w:p w14:paraId="5370E357" w14:textId="71B4F66D" w:rsidR="00C648E5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652 Prihodi po posebnim propisima </w:t>
      </w:r>
      <w:r w:rsidR="007C6ADE">
        <w:rPr>
          <w:lang w:eastAsia="hr-HR"/>
        </w:rPr>
        <w:t>1.012,18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661 </w:t>
      </w:r>
      <w:r w:rsidR="00A628E2" w:rsidRPr="00A628E2">
        <w:rPr>
          <w:lang w:eastAsia="hr-HR"/>
        </w:rPr>
        <w:t xml:space="preserve">Prihodi od prodaje proizvoda i robe te pruženih usluga  </w:t>
      </w:r>
      <w:r w:rsidR="007C6ADE">
        <w:rPr>
          <w:lang w:eastAsia="hr-HR"/>
        </w:rPr>
        <w:t>5.114,07</w:t>
      </w:r>
      <w:r w:rsidR="00A628E2"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6172B2CB" w14:textId="783206ED" w:rsidR="001975AF" w:rsidRDefault="00C648E5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663 Donacije od pravnih i fizičkih osoba izvan općeg proračuna </w:t>
      </w:r>
      <w:r w:rsidR="007C6ADE">
        <w:rPr>
          <w:lang w:eastAsia="hr-HR"/>
        </w:rPr>
        <w:t>640</w:t>
      </w:r>
      <w:r>
        <w:rPr>
          <w:lang w:eastAsia="hr-HR"/>
        </w:rPr>
        <w:t>,00 €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671 </w:t>
      </w:r>
      <w:r w:rsidR="00A628E2" w:rsidRPr="00A628E2">
        <w:rPr>
          <w:lang w:eastAsia="hr-HR"/>
        </w:rPr>
        <w:t xml:space="preserve">Prihodi od nadležnog proračuna </w:t>
      </w:r>
      <w:r w:rsidR="007C6ADE">
        <w:rPr>
          <w:lang w:eastAsia="hr-HR"/>
        </w:rPr>
        <w:t>61.690,38</w:t>
      </w:r>
      <w:r w:rsidR="00A628E2"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 xml:space="preserve">U strukturi prihoda najveći su prihodi </w:t>
      </w:r>
      <w:r w:rsidR="007C6ADE">
        <w:rPr>
          <w:lang w:eastAsia="hr-HR"/>
        </w:rPr>
        <w:t>proračunskim korisnicima iz proračuna koji im nije nadležan</w:t>
      </w:r>
      <w:r w:rsidR="001975AF">
        <w:rPr>
          <w:lang w:eastAsia="hr-HR"/>
        </w:rPr>
        <w:br/>
        <w:t>koji čine rashod plaće</w:t>
      </w:r>
      <w:r>
        <w:rPr>
          <w:lang w:eastAsia="hr-HR"/>
        </w:rPr>
        <w:t xml:space="preserve"> i materijalnih prava zaposlenika</w:t>
      </w:r>
      <w:r w:rsidR="00A628E2" w:rsidRPr="00A628E2">
        <w:rPr>
          <w:lang w:eastAsia="hr-HR"/>
        </w:rPr>
        <w:t xml:space="preserve">. Prihodi iz nadležnog proračuna </w:t>
      </w:r>
      <w:r>
        <w:rPr>
          <w:lang w:eastAsia="hr-HR"/>
        </w:rPr>
        <w:t xml:space="preserve">(67) </w:t>
      </w:r>
      <w:r w:rsidR="00A628E2" w:rsidRPr="00A628E2">
        <w:rPr>
          <w:lang w:eastAsia="hr-HR"/>
        </w:rPr>
        <w:t xml:space="preserve">su drugi najveći prihod s udjelom </w:t>
      </w:r>
      <w:r w:rsidR="001975AF">
        <w:rPr>
          <w:lang w:eastAsia="hr-HR"/>
        </w:rPr>
        <w:t>za pokriće mjesečnih materijalnih troškova</w:t>
      </w:r>
      <w:r>
        <w:rPr>
          <w:lang w:eastAsia="hr-HR"/>
        </w:rPr>
        <w:t>.</w:t>
      </w:r>
    </w:p>
    <w:p w14:paraId="05F72BB1" w14:textId="2D72D521" w:rsidR="00C648E5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95538">
        <w:rPr>
          <w:lang w:eastAsia="hr-HR"/>
        </w:rPr>
        <w:t xml:space="preserve"> Značajne razlike </w:t>
      </w:r>
      <w:r w:rsidR="009F09BA">
        <w:rPr>
          <w:lang w:eastAsia="hr-HR"/>
        </w:rPr>
        <w:t>u odnosu na</w:t>
      </w:r>
      <w:r w:rsidR="00F95538">
        <w:rPr>
          <w:lang w:eastAsia="hr-HR"/>
        </w:rPr>
        <w:t xml:space="preserve"> prošlogodišnj</w:t>
      </w:r>
      <w:r w:rsidR="009F09BA">
        <w:rPr>
          <w:lang w:eastAsia="hr-HR"/>
        </w:rPr>
        <w:t>e</w:t>
      </w:r>
      <w:r w:rsidR="00F95538">
        <w:rPr>
          <w:lang w:eastAsia="hr-HR"/>
        </w:rPr>
        <w:t xml:space="preserve"> izvršenje pokazuju se na računu 65 gdje je prihod manji iz razloga neizdavanja računa roditeljima za troškove školske kuhinje</w:t>
      </w:r>
      <w:r w:rsidR="009F09BA">
        <w:rPr>
          <w:lang w:eastAsia="hr-HR"/>
        </w:rPr>
        <w:t>, a zbog besplatnog obroka od početka drugog polugodišta.</w:t>
      </w:r>
      <w:r w:rsidR="00F95538">
        <w:rPr>
          <w:lang w:eastAsia="hr-HR"/>
        </w:rPr>
        <w:t xml:space="preserve"> Na računu 66 vidljivi su veći prihodi </w:t>
      </w:r>
      <w:r w:rsidR="00C648E5">
        <w:rPr>
          <w:lang w:eastAsia="hr-HR"/>
        </w:rPr>
        <w:t xml:space="preserve">u odnosu na razdoblje iz prošle godine </w:t>
      </w:r>
      <w:r w:rsidR="00F95538">
        <w:rPr>
          <w:lang w:eastAsia="hr-HR"/>
        </w:rPr>
        <w:t>jer su prihodi od najma dvorane</w:t>
      </w:r>
      <w:r w:rsidR="00DA4272">
        <w:rPr>
          <w:lang w:eastAsia="hr-HR"/>
        </w:rPr>
        <w:t xml:space="preserve"> veći u ovoj godini. </w:t>
      </w:r>
    </w:p>
    <w:p w14:paraId="6F7FC5C3" w14:textId="77777777" w:rsidR="00E240EB" w:rsidRDefault="00E240EB" w:rsidP="00C05893">
      <w:pPr>
        <w:pStyle w:val="Bezproreda"/>
        <w:rPr>
          <w:lang w:eastAsia="hr-HR"/>
        </w:rPr>
      </w:pPr>
    </w:p>
    <w:p w14:paraId="0841F210" w14:textId="3603A400" w:rsidR="00C05893" w:rsidRDefault="00C05893" w:rsidP="00C05893">
      <w:pPr>
        <w:pStyle w:val="Bezproreda"/>
        <w:rPr>
          <w:lang w:eastAsia="hr-HR"/>
        </w:rPr>
      </w:pPr>
    </w:p>
    <w:p w14:paraId="0BF0F3F4" w14:textId="579636F3" w:rsidR="00AE2CEB" w:rsidRDefault="00A628E2" w:rsidP="00AE2CEB">
      <w:pPr>
        <w:pStyle w:val="Bezproreda"/>
        <w:rPr>
          <w:lang w:eastAsia="hr-HR"/>
        </w:rPr>
      </w:pPr>
      <w:r w:rsidRPr="00A628E2">
        <w:rPr>
          <w:lang w:eastAsia="hr-HR"/>
        </w:rPr>
        <w:lastRenderedPageBreak/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31 </w:t>
      </w:r>
      <w:r w:rsidRPr="00A628E2">
        <w:rPr>
          <w:lang w:eastAsia="hr-HR"/>
        </w:rPr>
        <w:t xml:space="preserve">Rashodi za zaposlene </w:t>
      </w:r>
      <w:r w:rsidR="00AE2CEB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AE2CEB">
        <w:rPr>
          <w:lang w:eastAsia="hr-HR"/>
        </w:rPr>
        <w:t>940.629,80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32 </w:t>
      </w:r>
      <w:r w:rsidRPr="00A628E2">
        <w:rPr>
          <w:lang w:eastAsia="hr-HR"/>
        </w:rPr>
        <w:t xml:space="preserve">Materijalni rashodi </w:t>
      </w:r>
      <w:r w:rsidR="00AE2CEB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AE2CEB">
        <w:rPr>
          <w:lang w:eastAsia="hr-HR"/>
        </w:rPr>
        <w:t>132.302,75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>•</w:t>
      </w:r>
      <w:r w:rsidR="00E240EB">
        <w:rPr>
          <w:lang w:eastAsia="hr-HR"/>
        </w:rPr>
        <w:t xml:space="preserve">  34 </w:t>
      </w:r>
      <w:r w:rsidRPr="00A628E2">
        <w:rPr>
          <w:lang w:eastAsia="hr-HR"/>
        </w:rPr>
        <w:t xml:space="preserve"> Financijski rashodi </w:t>
      </w:r>
      <w:r w:rsidR="00AE2CEB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E240EB">
        <w:rPr>
          <w:lang w:eastAsia="hr-HR"/>
        </w:rPr>
        <w:t>43</w:t>
      </w:r>
      <w:r w:rsidR="00AE2CEB">
        <w:rPr>
          <w:lang w:eastAsia="hr-HR"/>
        </w:rPr>
        <w:t>5,31</w:t>
      </w:r>
      <w:r w:rsidR="00C05893">
        <w:rPr>
          <w:lang w:eastAsia="hr-HR"/>
        </w:rPr>
        <w:t xml:space="preserve"> €</w:t>
      </w:r>
    </w:p>
    <w:p w14:paraId="38C6FD3E" w14:textId="05DED18E" w:rsidR="00AE2CEB" w:rsidRDefault="00AE2CEB" w:rsidP="00AE2CEB">
      <w:pPr>
        <w:pStyle w:val="Bezproreda"/>
        <w:rPr>
          <w:lang w:eastAsia="hr-HR"/>
        </w:rPr>
      </w:pPr>
      <w:r>
        <w:rPr>
          <w:lang w:eastAsia="hr-HR"/>
        </w:rPr>
        <w:t xml:space="preserve">    37 Naknade građanima i kućanstvima</w:t>
      </w:r>
      <w:r w:rsidR="00180EDE">
        <w:rPr>
          <w:lang w:eastAsia="hr-HR"/>
        </w:rPr>
        <w:t xml:space="preserve"> na temelju osiguranja i druge naknade  - 7.599,39 €</w:t>
      </w:r>
    </w:p>
    <w:p w14:paraId="65790E0A" w14:textId="24417047" w:rsidR="00F50A7E" w:rsidRDefault="00C05893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</w:t>
      </w:r>
      <w:r w:rsidR="00E240EB">
        <w:rPr>
          <w:lang w:eastAsia="hr-HR"/>
        </w:rPr>
        <w:t xml:space="preserve"> 38 </w:t>
      </w:r>
      <w:r>
        <w:rPr>
          <w:lang w:eastAsia="hr-HR"/>
        </w:rPr>
        <w:t xml:space="preserve">Ostali rashodi </w:t>
      </w:r>
      <w:r w:rsidR="009F09BA">
        <w:rPr>
          <w:lang w:eastAsia="hr-HR"/>
        </w:rPr>
        <w:t xml:space="preserve">- </w:t>
      </w:r>
      <w:r w:rsidR="00E240EB">
        <w:rPr>
          <w:lang w:eastAsia="hr-HR"/>
        </w:rPr>
        <w:t>473,16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180EDE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180EDE">
        <w:rPr>
          <w:lang w:eastAsia="hr-HR"/>
        </w:rPr>
        <w:t>7.026,98</w:t>
      </w:r>
      <w:r w:rsidR="00E240EB">
        <w:rPr>
          <w:lang w:eastAsia="hr-HR"/>
        </w:rPr>
        <w:t xml:space="preserve">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>
        <w:rPr>
          <w:lang w:eastAsia="hr-HR"/>
        </w:rPr>
        <w:t xml:space="preserve">Rashodi za zaposlene ostvareni su </w:t>
      </w:r>
      <w:r w:rsidR="00180EDE">
        <w:rPr>
          <w:lang w:eastAsia="hr-HR"/>
        </w:rPr>
        <w:t>15,2 % više u odnosu na prošlu godinu zbog povećanja osnovice</w:t>
      </w:r>
      <w:r w:rsidR="009F09BA">
        <w:rPr>
          <w:lang w:eastAsia="hr-HR"/>
        </w:rPr>
        <w:t>, a</w:t>
      </w:r>
      <w:r>
        <w:rPr>
          <w:lang w:eastAsia="hr-HR"/>
        </w:rPr>
        <w:t xml:space="preserve"> materijalni rashodi</w:t>
      </w:r>
      <w:r w:rsidR="00180EDE">
        <w:rPr>
          <w:lang w:eastAsia="hr-HR"/>
        </w:rPr>
        <w:t xml:space="preserve"> veći su samo za 2,2 °%</w:t>
      </w:r>
      <w:r>
        <w:rPr>
          <w:lang w:eastAsia="hr-HR"/>
        </w:rPr>
        <w:t xml:space="preserve">. </w:t>
      </w:r>
      <w:r w:rsidR="00180EDE">
        <w:rPr>
          <w:lang w:eastAsia="hr-HR"/>
        </w:rPr>
        <w:t xml:space="preserve"> Financijski rashodi su manji jer u ovoj godini su isplaćene samo dvije zadnje tužbe radnika.  Naknade građanima i kućanstvima odnose se na nabavu udžbenika od 1. do 4. razreda. </w:t>
      </w:r>
      <w:r w:rsidR="00E240EB">
        <w:rPr>
          <w:lang w:eastAsia="hr-HR"/>
        </w:rPr>
        <w:t>Prvi put</w:t>
      </w:r>
      <w:r w:rsidR="00FA4498">
        <w:rPr>
          <w:lang w:eastAsia="hr-HR"/>
        </w:rPr>
        <w:t xml:space="preserve"> zabilježeni su ostali rashodi s računa 38</w:t>
      </w:r>
      <w:r w:rsidR="009F09BA">
        <w:rPr>
          <w:lang w:eastAsia="hr-HR"/>
        </w:rPr>
        <w:t>,</w:t>
      </w:r>
      <w:r w:rsidR="00FA4498">
        <w:rPr>
          <w:lang w:eastAsia="hr-HR"/>
        </w:rPr>
        <w:t xml:space="preserve"> jer su odlukom Vlade RH </w:t>
      </w:r>
      <w:r w:rsidR="009F09BA">
        <w:rPr>
          <w:lang w:eastAsia="hr-HR"/>
        </w:rPr>
        <w:t>za nabavku menstrualno-higijenskih potrepština.</w:t>
      </w:r>
      <w:r w:rsidR="00FA4498">
        <w:rPr>
          <w:lang w:eastAsia="hr-HR"/>
        </w:rPr>
        <w:t xml:space="preserve"> Manja nabava nefinancijske imovine je rezultat </w:t>
      </w:r>
      <w:r w:rsidR="00E240EB">
        <w:rPr>
          <w:lang w:eastAsia="hr-HR"/>
        </w:rPr>
        <w:t>nabave video nadzora u školi</w:t>
      </w:r>
      <w:r w:rsidR="00180EDE">
        <w:rPr>
          <w:lang w:eastAsia="hr-HR"/>
        </w:rPr>
        <w:t>, udžbenika i lektirnih naslova.</w:t>
      </w:r>
    </w:p>
    <w:p w14:paraId="701C7038" w14:textId="7EBF7914"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>Program 6000 Odgoj</w:t>
      </w:r>
      <w:r w:rsidR="00FA4498">
        <w:rPr>
          <w:lang w:eastAsia="hr-HR"/>
        </w:rPr>
        <w:t xml:space="preserve"> i obrazovanje</w:t>
      </w:r>
      <w:r w:rsidR="00FA4498">
        <w:rPr>
          <w:lang w:eastAsia="hr-HR"/>
        </w:rPr>
        <w:br/>
      </w:r>
    </w:p>
    <w:p w14:paraId="7118045B" w14:textId="77777777" w:rsidR="006E40CB" w:rsidRDefault="000F1E6F" w:rsidP="00C05893">
      <w:pPr>
        <w:pStyle w:val="Bezproreda"/>
        <w:rPr>
          <w:lang w:eastAsia="hr-HR"/>
        </w:rPr>
      </w:pPr>
      <w:r>
        <w:rPr>
          <w:lang w:eastAsia="hr-HR"/>
        </w:rPr>
        <w:t>Aktivnost A600002 Osnovno</w:t>
      </w:r>
      <w:r w:rsidR="00A628E2" w:rsidRPr="00A628E2">
        <w:rPr>
          <w:lang w:eastAsia="hr-HR"/>
        </w:rPr>
        <w:t xml:space="preserve"> školstvo-redovno poslovanje po minimalnom standardu</w:t>
      </w:r>
      <w:r w:rsidR="00A628E2" w:rsidRPr="00A628E2">
        <w:rPr>
          <w:lang w:eastAsia="hr-HR"/>
        </w:rPr>
        <w:br/>
        <w:t xml:space="preserve">Sredstva planirana u okviru izvora Opći prihodi i primici realizirana su sa </w:t>
      </w:r>
      <w:r w:rsidR="004075A7">
        <w:rPr>
          <w:lang w:eastAsia="hr-HR"/>
        </w:rPr>
        <w:t>99,02</w:t>
      </w:r>
      <w:r w:rsidR="00A628E2" w:rsidRPr="00A628E2">
        <w:rPr>
          <w:lang w:eastAsia="hr-HR"/>
        </w:rPr>
        <w:t>% plana. Riječ je o</w:t>
      </w:r>
      <w:r w:rsidR="00A628E2" w:rsidRPr="00A628E2">
        <w:rPr>
          <w:lang w:eastAsia="hr-HR"/>
        </w:rPr>
        <w:br/>
        <w:t xml:space="preserve">sredstvima ostvarenim iz županijskog proračuna-decentralizirana sredstva. </w:t>
      </w:r>
      <w:r w:rsidR="00DE3367">
        <w:rPr>
          <w:lang w:eastAsia="hr-HR"/>
        </w:rPr>
        <w:t>N</w:t>
      </w:r>
      <w:r w:rsidR="003918B2">
        <w:rPr>
          <w:lang w:eastAsia="hr-HR"/>
        </w:rPr>
        <w:t>a podskupini 3</w:t>
      </w:r>
      <w:r w:rsidR="008A750D">
        <w:rPr>
          <w:lang w:eastAsia="hr-HR"/>
        </w:rPr>
        <w:t>225</w:t>
      </w:r>
      <w:r w:rsidR="003918B2">
        <w:rPr>
          <w:lang w:eastAsia="hr-HR"/>
        </w:rPr>
        <w:t xml:space="preserve"> bilježimo veće rashode jer je </w:t>
      </w:r>
      <w:r w:rsidR="008A750D">
        <w:rPr>
          <w:lang w:eastAsia="hr-HR"/>
        </w:rPr>
        <w:t>škola nabavila više sitnog inventara od planiranog.</w:t>
      </w:r>
      <w:r w:rsidR="00A628E2" w:rsidRPr="00A628E2">
        <w:rPr>
          <w:lang w:eastAsia="hr-HR"/>
        </w:rPr>
        <w:br/>
      </w:r>
      <w:r w:rsidR="003918B2"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 w:rsidR="003918B2"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  <w:t xml:space="preserve">izvor: Vlastiti prihodi </w:t>
      </w:r>
      <w:r w:rsidR="008A750D">
        <w:rPr>
          <w:lang w:eastAsia="hr-HR"/>
        </w:rPr>
        <w:t xml:space="preserve">38,83 </w:t>
      </w:r>
      <w:r w:rsidR="00DE3367">
        <w:rPr>
          <w:lang w:eastAsia="hr-HR"/>
        </w:rPr>
        <w:t>%</w:t>
      </w:r>
      <w:r w:rsidR="00A628E2" w:rsidRPr="00A628E2">
        <w:rPr>
          <w:lang w:eastAsia="hr-HR"/>
        </w:rPr>
        <w:br/>
        <w:t xml:space="preserve">izvor: Prihodi za posebne namjene </w:t>
      </w:r>
      <w:r w:rsidR="008A750D">
        <w:rPr>
          <w:lang w:eastAsia="hr-HR"/>
        </w:rPr>
        <w:t>47,69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 xml:space="preserve">izvor: donacije </w:t>
      </w:r>
      <w:r w:rsidR="006B1A6E">
        <w:rPr>
          <w:lang w:eastAsia="hr-HR"/>
        </w:rPr>
        <w:t>6</w:t>
      </w:r>
      <w:r w:rsidR="008A750D">
        <w:rPr>
          <w:lang w:eastAsia="hr-HR"/>
        </w:rPr>
        <w:t>5,57</w:t>
      </w:r>
      <w:r w:rsidR="00A628E2" w:rsidRPr="00A628E2">
        <w:rPr>
          <w:lang w:eastAsia="hr-HR"/>
        </w:rPr>
        <w:t xml:space="preserve"> %</w:t>
      </w:r>
    </w:p>
    <w:p w14:paraId="0E0A0557" w14:textId="4D6EB2DA" w:rsidR="00276296" w:rsidRDefault="006E40CB" w:rsidP="00C05893">
      <w:pPr>
        <w:pStyle w:val="Bezproreda"/>
        <w:rPr>
          <w:lang w:eastAsia="hr-HR"/>
        </w:rPr>
      </w:pPr>
      <w:r>
        <w:rPr>
          <w:lang w:eastAsia="hr-HR"/>
        </w:rPr>
        <w:t>Izvor: Pomoći 100,60 %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>Vlastiti prihodi su utrošeni za plaće za</w:t>
      </w:r>
      <w:r w:rsidR="006B1A6E">
        <w:rPr>
          <w:lang w:eastAsia="hr-HR"/>
        </w:rPr>
        <w:t xml:space="preserve"> materijalne troškove učeničke zadruge i električne energije, a p</w:t>
      </w:r>
      <w:r w:rsidR="00276296">
        <w:rPr>
          <w:lang w:eastAsia="hr-HR"/>
        </w:rPr>
        <w:t xml:space="preserve">rihodi </w:t>
      </w:r>
      <w:r w:rsidR="006B1A6E">
        <w:rPr>
          <w:lang w:eastAsia="hr-HR"/>
        </w:rPr>
        <w:t xml:space="preserve">za </w:t>
      </w:r>
      <w:r w:rsidR="00276296">
        <w:rPr>
          <w:lang w:eastAsia="hr-HR"/>
        </w:rPr>
        <w:t xml:space="preserve">posebne namjene </w:t>
      </w:r>
      <w:r w:rsidR="006B1A6E">
        <w:rPr>
          <w:lang w:eastAsia="hr-HR"/>
        </w:rPr>
        <w:t>za nabavu namirnica i posuđa za školsku kuhinju.</w:t>
      </w:r>
      <w:r w:rsidR="00276296">
        <w:rPr>
          <w:lang w:eastAsia="hr-HR"/>
        </w:rPr>
        <w:t xml:space="preserve"> Izvor  pomoći bilježi nabavu </w:t>
      </w:r>
      <w:r w:rsidR="009F09BA">
        <w:rPr>
          <w:lang w:eastAsia="hr-HR"/>
        </w:rPr>
        <w:t>menstrualno-higijenskih potrepštin</w:t>
      </w:r>
      <w:r w:rsidR="00276296">
        <w:rPr>
          <w:lang w:eastAsia="hr-HR"/>
        </w:rPr>
        <w:t>a prema Odluci Vlade RH</w:t>
      </w:r>
      <w:r w:rsidR="006B1A6E">
        <w:rPr>
          <w:lang w:eastAsia="hr-HR"/>
        </w:rPr>
        <w:t>, pokriće troškova ŽSV iz informatike i pokriće troškova sudskih postupaka.</w:t>
      </w:r>
      <w:r w:rsidR="00276296">
        <w:rPr>
          <w:lang w:eastAsia="hr-HR"/>
        </w:rPr>
        <w:t xml:space="preserve">. Na izvoru donacija bilježimo donaciju </w:t>
      </w:r>
      <w:r w:rsidR="006B1A6E">
        <w:rPr>
          <w:lang w:eastAsia="hr-HR"/>
        </w:rPr>
        <w:t>Autotransa</w:t>
      </w:r>
      <w:r w:rsidR="00276296">
        <w:rPr>
          <w:lang w:eastAsia="hr-HR"/>
        </w:rPr>
        <w:t xml:space="preserve"> d.</w:t>
      </w:r>
      <w:r w:rsidR="006B1A6E">
        <w:rPr>
          <w:lang w:eastAsia="hr-HR"/>
        </w:rPr>
        <w:t>d</w:t>
      </w:r>
      <w:r w:rsidR="00276296">
        <w:rPr>
          <w:lang w:eastAsia="hr-HR"/>
        </w:rPr>
        <w:t xml:space="preserve">. za </w:t>
      </w:r>
      <w:r w:rsidR="006B1A6E">
        <w:rPr>
          <w:lang w:eastAsia="hr-HR"/>
        </w:rPr>
        <w:t>materijalne rashode.</w:t>
      </w:r>
      <w:r w:rsidR="00276296">
        <w:rPr>
          <w:lang w:eastAsia="hr-HR"/>
        </w:rPr>
        <w:t xml:space="preserve">  Rashodi prenesenog viška iz prošle godine namjeravaju se trošiti u </w:t>
      </w:r>
      <w:r w:rsidR="001A09A1">
        <w:rPr>
          <w:lang w:eastAsia="hr-HR"/>
        </w:rPr>
        <w:t>sljedećoj godini</w:t>
      </w:r>
      <w:r w:rsidR="00276296">
        <w:rPr>
          <w:lang w:eastAsia="hr-HR"/>
        </w:rPr>
        <w:t>.</w:t>
      </w:r>
      <w:r w:rsidR="00A628E2" w:rsidRPr="00A628E2">
        <w:rPr>
          <w:lang w:eastAsia="hr-HR"/>
        </w:rPr>
        <w:t xml:space="preserve"> </w:t>
      </w:r>
    </w:p>
    <w:p w14:paraId="2AD03362" w14:textId="104FF672" w:rsidR="006E40CB" w:rsidRDefault="006E40CB" w:rsidP="00C05893">
      <w:pPr>
        <w:pStyle w:val="Bezproreda"/>
        <w:rPr>
          <w:lang w:eastAsia="hr-HR"/>
        </w:rPr>
      </w:pPr>
    </w:p>
    <w:p w14:paraId="66AE1D99" w14:textId="52BC502A" w:rsidR="006E40CB" w:rsidRDefault="006E40CB" w:rsidP="00C05893">
      <w:pPr>
        <w:pStyle w:val="Bezproreda"/>
        <w:rPr>
          <w:lang w:eastAsia="hr-HR"/>
        </w:rPr>
      </w:pPr>
      <w:r>
        <w:rPr>
          <w:lang w:eastAsia="hr-HR"/>
        </w:rPr>
        <w:t>Pomoći</w:t>
      </w:r>
      <w:r>
        <w:rPr>
          <w:lang w:eastAsia="hr-HR"/>
        </w:rPr>
        <w:t xml:space="preserve"> u iznosu 9</w:t>
      </w:r>
      <w:r>
        <w:rPr>
          <w:lang w:eastAsia="hr-HR"/>
        </w:rPr>
        <w:t>73.754,91</w:t>
      </w:r>
      <w:r>
        <w:rPr>
          <w:lang w:eastAsia="hr-HR"/>
        </w:rPr>
        <w:t xml:space="preserve"> €</w:t>
      </w:r>
      <w:r w:rsidRPr="00A628E2">
        <w:rPr>
          <w:lang w:eastAsia="hr-HR"/>
        </w:rPr>
        <w:t xml:space="preserve"> odnosi se na rashode za zaposlene koji</w:t>
      </w:r>
      <w:r>
        <w:rPr>
          <w:lang w:eastAsia="hr-HR"/>
        </w:rPr>
        <w:t xml:space="preserve"> </w:t>
      </w:r>
      <w:r w:rsidRPr="00A628E2">
        <w:rPr>
          <w:lang w:eastAsia="hr-HR"/>
        </w:rPr>
        <w:t>uključuju bruto plaće uvećane za doprinose na plaće te ostale rashodi za zaposlene (jubilarne</w:t>
      </w:r>
      <w:r>
        <w:rPr>
          <w:lang w:eastAsia="hr-HR"/>
        </w:rPr>
        <w:t xml:space="preserve"> </w:t>
      </w:r>
      <w:r w:rsidRPr="00A628E2">
        <w:rPr>
          <w:lang w:eastAsia="hr-HR"/>
        </w:rPr>
        <w:t>nagrade, pomoći zbog bolovanja dužeg od 90 dana, te regres). Realizacija materijalnih rashoda</w:t>
      </w:r>
      <w:r>
        <w:rPr>
          <w:lang w:eastAsia="hr-HR"/>
        </w:rPr>
        <w:t xml:space="preserve"> </w:t>
      </w:r>
      <w:r w:rsidRPr="00A628E2">
        <w:rPr>
          <w:lang w:eastAsia="hr-HR"/>
        </w:rPr>
        <w:t>unutar ove aktivnosti  odnosi se na naknadu zbog neispunjena obveze kvotnog</w:t>
      </w:r>
      <w:r>
        <w:rPr>
          <w:lang w:eastAsia="hr-HR"/>
        </w:rPr>
        <w:t xml:space="preserve"> </w:t>
      </w:r>
      <w:r w:rsidRPr="00A628E2">
        <w:rPr>
          <w:lang w:eastAsia="hr-HR"/>
        </w:rPr>
        <w:t>zapošljavanja osoba s invaliditetom. Planirana je naknada za 2 invalidne osobe</w:t>
      </w:r>
      <w:r>
        <w:rPr>
          <w:lang w:eastAsia="hr-HR"/>
        </w:rPr>
        <w:t>. Ostali rashodi iz pomoći su za nabavu lektire, udžbenika i održavanja susreta malih pjesnika.</w:t>
      </w:r>
    </w:p>
    <w:p w14:paraId="68CD17CE" w14:textId="77777777" w:rsidR="006E40CB" w:rsidRDefault="006E40CB" w:rsidP="00C05893">
      <w:pPr>
        <w:pStyle w:val="Bezproreda"/>
        <w:rPr>
          <w:lang w:eastAsia="hr-HR"/>
        </w:rPr>
      </w:pPr>
    </w:p>
    <w:p w14:paraId="317B8AC9" w14:textId="77777777" w:rsidR="00276296" w:rsidRDefault="00276296" w:rsidP="00C05893">
      <w:pPr>
        <w:pStyle w:val="Bezproreda"/>
        <w:rPr>
          <w:lang w:eastAsia="hr-HR"/>
        </w:rPr>
      </w:pPr>
    </w:p>
    <w:p w14:paraId="6B8812FD" w14:textId="4C412AFE" w:rsidR="00F50A7E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Aktivnost A600011 Pomoćnici u nastavi</w:t>
      </w:r>
      <w:r w:rsidRPr="00A628E2">
        <w:rPr>
          <w:lang w:eastAsia="hr-HR"/>
        </w:rPr>
        <w:br/>
        <w:t xml:space="preserve">Aktivnost pomoćnici u nastavi izvršena je u iznosu </w:t>
      </w:r>
      <w:r w:rsidR="001A09A1">
        <w:rPr>
          <w:lang w:eastAsia="hr-HR"/>
        </w:rPr>
        <w:t>12.401,45 €</w:t>
      </w:r>
      <w:r w:rsidR="009F09BA">
        <w:rPr>
          <w:lang w:eastAsia="hr-HR"/>
        </w:rPr>
        <w:t xml:space="preserve">, </w:t>
      </w:r>
      <w:r w:rsidRPr="00A628E2">
        <w:rPr>
          <w:lang w:eastAsia="hr-HR"/>
        </w:rPr>
        <w:t>a odnosi se na bruto plaću</w:t>
      </w:r>
      <w:r w:rsidRPr="00A628E2">
        <w:rPr>
          <w:lang w:eastAsia="hr-HR"/>
        </w:rPr>
        <w:br/>
        <w:t>uvećanu za doprinose na plaću, regres i naknadu troškova prijevoza na posao i s posla za dva</w:t>
      </w:r>
      <w:r w:rsidRPr="00A628E2">
        <w:rPr>
          <w:lang w:eastAsia="hr-HR"/>
        </w:rPr>
        <w:br/>
      </w:r>
      <w:r w:rsidRPr="00A628E2">
        <w:rPr>
          <w:lang w:eastAsia="hr-HR"/>
        </w:rPr>
        <w:lastRenderedPageBreak/>
        <w:t>pomoćnika u nastavi. Veća realizacija ove aktivnosti je iz razloga</w:t>
      </w:r>
      <w:r w:rsidR="008910AD">
        <w:rPr>
          <w:lang w:eastAsia="hr-HR"/>
        </w:rPr>
        <w:t xml:space="preserve"> što se povećala isplata prema ugovorima o radu</w:t>
      </w:r>
      <w:r w:rsidRPr="00A628E2">
        <w:rPr>
          <w:lang w:eastAsia="hr-HR"/>
        </w:rPr>
        <w:t>.</w:t>
      </w:r>
    </w:p>
    <w:p w14:paraId="5E4D692C" w14:textId="77777777" w:rsidR="008910AD" w:rsidRDefault="008910AD" w:rsidP="00C05893">
      <w:pPr>
        <w:pStyle w:val="Bezproreda"/>
        <w:rPr>
          <w:lang w:eastAsia="hr-HR"/>
        </w:rPr>
      </w:pPr>
    </w:p>
    <w:p w14:paraId="5AC8A12A" w14:textId="77777777" w:rsidR="008910AD" w:rsidRDefault="008910AD" w:rsidP="00C05893">
      <w:pPr>
        <w:pStyle w:val="Bezproreda"/>
        <w:rPr>
          <w:lang w:eastAsia="hr-HR"/>
        </w:rPr>
      </w:pPr>
      <w:r>
        <w:rPr>
          <w:lang w:eastAsia="hr-HR"/>
        </w:rPr>
        <w:t>Aktivnos</w:t>
      </w:r>
      <w:r w:rsidR="005E1B5C">
        <w:rPr>
          <w:lang w:eastAsia="hr-HR"/>
        </w:rPr>
        <w:t>t</w:t>
      </w:r>
      <w:r>
        <w:rPr>
          <w:lang w:eastAsia="hr-HR"/>
        </w:rPr>
        <w:t xml:space="preserve"> A600012 Osiguranje školske prehrane za djecu u riziku od siromaštva</w:t>
      </w:r>
    </w:p>
    <w:p w14:paraId="5DDB9C7A" w14:textId="4E6CADB6" w:rsidR="008910AD" w:rsidRDefault="008910AD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Ovu aktivnost čine troškovi za nabavu namirnica i izvršeni su prema planu za prvo polugodište za </w:t>
      </w:r>
      <w:r w:rsidR="001A09A1">
        <w:rPr>
          <w:lang w:eastAsia="hr-HR"/>
        </w:rPr>
        <w:t xml:space="preserve">117,23 </w:t>
      </w:r>
      <w:r>
        <w:rPr>
          <w:lang w:eastAsia="hr-HR"/>
        </w:rPr>
        <w:t>% plana.</w:t>
      </w:r>
    </w:p>
    <w:p w14:paraId="4D0ED474" w14:textId="77777777" w:rsidR="005E1B5C" w:rsidRDefault="005E1B5C" w:rsidP="00C05893">
      <w:pPr>
        <w:pStyle w:val="Bezproreda"/>
        <w:rPr>
          <w:lang w:eastAsia="hr-HR"/>
        </w:rPr>
      </w:pPr>
    </w:p>
    <w:p w14:paraId="4CF941B4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A600014 Projekt „Školska shema“</w:t>
      </w:r>
    </w:p>
    <w:p w14:paraId="115A6EE2" w14:textId="7ED86376" w:rsidR="00F50A7E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Unutar projekta školske sheme voća i mlijeka došlo je do rasta cijena proizvoda te je realizacija izvršena u iznosu od </w:t>
      </w:r>
      <w:r w:rsidR="001A09A1">
        <w:rPr>
          <w:lang w:eastAsia="hr-HR"/>
        </w:rPr>
        <w:t xml:space="preserve">108,16 </w:t>
      </w:r>
      <w:r>
        <w:rPr>
          <w:lang w:eastAsia="hr-HR"/>
        </w:rPr>
        <w:t>% plana.</w:t>
      </w:r>
    </w:p>
    <w:p w14:paraId="555C9B6F" w14:textId="77777777" w:rsidR="005E1B5C" w:rsidRDefault="005E1B5C" w:rsidP="00C05893">
      <w:pPr>
        <w:pStyle w:val="Bezproreda"/>
        <w:rPr>
          <w:lang w:eastAsia="hr-HR"/>
        </w:rPr>
      </w:pPr>
    </w:p>
    <w:p w14:paraId="5CC3C82A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A600027 Projekt „Medni dan“</w:t>
      </w:r>
    </w:p>
    <w:p w14:paraId="5DE2E11A" w14:textId="09DAB894" w:rsidR="005E1B5C" w:rsidRDefault="001A09A1" w:rsidP="00C05893">
      <w:pPr>
        <w:pStyle w:val="Bezproreda"/>
        <w:rPr>
          <w:lang w:eastAsia="hr-HR"/>
        </w:rPr>
      </w:pPr>
      <w:r>
        <w:rPr>
          <w:lang w:eastAsia="hr-HR"/>
        </w:rPr>
        <w:t>Realizacija 100 % u odnosu na plan.</w:t>
      </w:r>
    </w:p>
    <w:p w14:paraId="63E28739" w14:textId="77777777" w:rsidR="005E1B5C" w:rsidRDefault="005E1B5C" w:rsidP="00C05893">
      <w:pPr>
        <w:pStyle w:val="Bezproreda"/>
        <w:rPr>
          <w:lang w:eastAsia="hr-HR"/>
        </w:rPr>
      </w:pPr>
    </w:p>
    <w:p w14:paraId="046A7B50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14:paraId="04096B3B" w14:textId="524D1A41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Budući da je ovo nova aktivnost koja je nastala odlukom Vlade RH i nadležnog ministarstva za osiguranje besplatne prehrane svih učenika u 2023. godini</w:t>
      </w:r>
      <w:r w:rsidR="009F09BA">
        <w:rPr>
          <w:lang w:eastAsia="hr-HR"/>
        </w:rPr>
        <w:t>,</w:t>
      </w:r>
      <w:r>
        <w:rPr>
          <w:lang w:eastAsia="hr-HR"/>
        </w:rPr>
        <w:t xml:space="preserve"> rebalans</w:t>
      </w:r>
      <w:r w:rsidR="001A09A1">
        <w:rPr>
          <w:lang w:eastAsia="hr-HR"/>
        </w:rPr>
        <w:t>om</w:t>
      </w:r>
      <w:r>
        <w:rPr>
          <w:lang w:eastAsia="hr-HR"/>
        </w:rPr>
        <w:t xml:space="preserve"> plana proračuna za tekuću godinu</w:t>
      </w:r>
      <w:r w:rsidR="00B82383">
        <w:rPr>
          <w:lang w:eastAsia="hr-HR"/>
        </w:rPr>
        <w:t xml:space="preserve"> utvrđen je iznos koji je izvršen 93,10 %.</w:t>
      </w:r>
    </w:p>
    <w:p w14:paraId="78636EA0" w14:textId="0F99C836" w:rsidR="00A628E2" w:rsidRPr="00A628E2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>SASTAVI</w:t>
      </w:r>
      <w:r w:rsidR="002F28D5">
        <w:rPr>
          <w:lang w:eastAsia="hr-HR"/>
        </w:rPr>
        <w:t>LA:</w:t>
      </w:r>
      <w:r w:rsidR="00F50A7E">
        <w:rPr>
          <w:lang w:eastAsia="hr-HR"/>
        </w:rPr>
        <w:t xml:space="preserve">                        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</w:t>
      </w:r>
      <w:r w:rsidRPr="00A628E2">
        <w:rPr>
          <w:lang w:eastAsia="hr-HR"/>
        </w:rPr>
        <w:t>RAVNATELJICA:</w:t>
      </w:r>
      <w:r w:rsidRPr="00A628E2">
        <w:rPr>
          <w:lang w:eastAsia="hr-HR"/>
        </w:rPr>
        <w:br/>
      </w:r>
      <w:r w:rsidR="002F28D5">
        <w:rPr>
          <w:lang w:eastAsia="hr-HR"/>
        </w:rPr>
        <w:t>Branka Jelinić</w:t>
      </w:r>
      <w:r w:rsidR="00F50A7E">
        <w:rPr>
          <w:lang w:eastAsia="hr-HR"/>
        </w:rPr>
        <w:t xml:space="preserve">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     </w:t>
      </w:r>
      <w:r w:rsidR="002F28D5">
        <w:rPr>
          <w:lang w:eastAsia="hr-HR"/>
        </w:rPr>
        <w:t xml:space="preserve">   </w:t>
      </w:r>
      <w:r w:rsidR="00F50A7E">
        <w:rPr>
          <w:lang w:eastAsia="hr-HR"/>
        </w:rPr>
        <w:t xml:space="preserve">             </w:t>
      </w:r>
      <w:r w:rsidR="002F28D5">
        <w:rPr>
          <w:lang w:eastAsia="hr-HR"/>
        </w:rPr>
        <w:t>Reza Benković</w:t>
      </w:r>
    </w:p>
    <w:p w14:paraId="1997F92C" w14:textId="29AA3B39" w:rsidR="006B6014" w:rsidRPr="00A628E2" w:rsidRDefault="002F28D5" w:rsidP="00F50A7E">
      <w:pPr>
        <w:pStyle w:val="Bezproreda"/>
      </w:pPr>
      <w:r>
        <w:t xml:space="preserve">  </w:t>
      </w:r>
    </w:p>
    <w:sectPr w:rsidR="006B6014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5C48"/>
    <w:multiLevelType w:val="hybridMultilevel"/>
    <w:tmpl w:val="E1DA2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91D1A"/>
    <w:multiLevelType w:val="hybridMultilevel"/>
    <w:tmpl w:val="3C306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C0152"/>
    <w:multiLevelType w:val="hybridMultilevel"/>
    <w:tmpl w:val="B90EDBE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90926"/>
    <w:rsid w:val="000F1E6F"/>
    <w:rsid w:val="00136A29"/>
    <w:rsid w:val="00180EDE"/>
    <w:rsid w:val="001975AF"/>
    <w:rsid w:val="001A09A1"/>
    <w:rsid w:val="001A68AF"/>
    <w:rsid w:val="00276296"/>
    <w:rsid w:val="002F28D5"/>
    <w:rsid w:val="003918B2"/>
    <w:rsid w:val="004075A7"/>
    <w:rsid w:val="00436B2F"/>
    <w:rsid w:val="005136E5"/>
    <w:rsid w:val="00543766"/>
    <w:rsid w:val="0054454A"/>
    <w:rsid w:val="005A73CF"/>
    <w:rsid w:val="005E1B5C"/>
    <w:rsid w:val="006204D2"/>
    <w:rsid w:val="006B1A6E"/>
    <w:rsid w:val="006B6014"/>
    <w:rsid w:val="006C7793"/>
    <w:rsid w:val="006E40CB"/>
    <w:rsid w:val="007C6ADE"/>
    <w:rsid w:val="008910AD"/>
    <w:rsid w:val="008A750D"/>
    <w:rsid w:val="008E1569"/>
    <w:rsid w:val="00943AEC"/>
    <w:rsid w:val="009F09BA"/>
    <w:rsid w:val="00A628E2"/>
    <w:rsid w:val="00A70E5A"/>
    <w:rsid w:val="00A86618"/>
    <w:rsid w:val="00AB6504"/>
    <w:rsid w:val="00AC6695"/>
    <w:rsid w:val="00AE2CEB"/>
    <w:rsid w:val="00B82383"/>
    <w:rsid w:val="00C05893"/>
    <w:rsid w:val="00C52EAA"/>
    <w:rsid w:val="00C648E5"/>
    <w:rsid w:val="00CC3402"/>
    <w:rsid w:val="00D270C2"/>
    <w:rsid w:val="00DA4272"/>
    <w:rsid w:val="00DE3367"/>
    <w:rsid w:val="00E240EB"/>
    <w:rsid w:val="00F50A7E"/>
    <w:rsid w:val="00F95538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E505"/>
  <w15:docId w15:val="{55BA0373-D09E-404D-AF44-D4401561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6</cp:revision>
  <dcterms:created xsi:type="dcterms:W3CDTF">2024-02-23T10:33:00Z</dcterms:created>
  <dcterms:modified xsi:type="dcterms:W3CDTF">2024-02-26T11:07:00Z</dcterms:modified>
</cp:coreProperties>
</file>